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7bis</w:t>
      </w:r>
      <w:r>
        <w:tab/>
      </w:r>
      <w:r>
        <w:rPr>
          <w:lang w:eastAsia="ja-JP"/>
        </w:rPr>
        <w:t>R3-2</w:t>
      </w:r>
      <w:r>
        <w:rPr>
          <w:rFonts w:hint="eastAsia" w:eastAsia="宋体"/>
          <w:lang w:val="en-US" w:eastAsia="zh-CN"/>
        </w:rPr>
        <w:t>52263</w:t>
      </w:r>
    </w:p>
    <w:p>
      <w:pPr>
        <w:pStyle w:val="178"/>
        <w:rPr>
          <w:rFonts w:hint="eastAsia" w:eastAsia="宋体"/>
          <w:lang w:val="en-US" w:eastAsia="zh-CN"/>
        </w:rPr>
      </w:pPr>
      <w:bookmarkStart w:id="2" w:name="_Hlk19781143"/>
      <w:r>
        <w:rPr>
          <w:rFonts w:hint="eastAsia" w:eastAsia="宋体"/>
          <w:szCs w:val="24"/>
          <w:lang w:val="en-US" w:eastAsia="zh-CN"/>
        </w:rPr>
        <w:t>Wuhan</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11</w:t>
      </w:r>
      <w:r>
        <w:rPr>
          <w:rFonts w:hint="eastAsia" w:eastAsia="宋体"/>
          <w:vertAlign w:val="superscript"/>
          <w:lang w:val="en-US" w:eastAsia="zh-CN"/>
        </w:rPr>
        <w:t>th</w:t>
      </w:r>
      <w:r>
        <w:t xml:space="preserve"> </w:t>
      </w:r>
      <w:r>
        <w:rPr>
          <w:rFonts w:hint="eastAsia" w:eastAsia="宋体"/>
          <w:lang w:val="en-US" w:eastAsia="zh-CN"/>
        </w:rPr>
        <w:t>Apr</w:t>
      </w:r>
      <w:r>
        <w:t xml:space="preserve"> 202</w:t>
      </w:r>
      <w:r>
        <w:rPr>
          <w:rFonts w:hint="eastAsia" w:eastAsia="宋体"/>
          <w:lang w:val="en-US" w:eastAsia="zh-CN"/>
        </w:rPr>
        <w:t>5</w:t>
      </w:r>
    </w:p>
    <w:bookmarkEnd w:id="0"/>
    <w:bookmarkEnd w:id="2"/>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8.1</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Response to R3-252003</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lang w:val="en-US" w:eastAsia="zh-CN"/>
        </w:rPr>
      </w:pPr>
      <w:r>
        <w:rPr>
          <w:rFonts w:hint="eastAsia"/>
          <w:lang w:val="en-US" w:eastAsia="zh-CN"/>
        </w:rPr>
        <w:t>In SA1#108 meeting, SA1 has agreed to introduce a new requirement for the support for PWS over NG-RAN from Rel-17 [1]. However, after evaluating the requirement of SA1, CT1 decided to introduce the support for PWS over satellite NG-RAN in Rel-19 and sent the LS to SA1 (with RAN3 as CC) [1].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cs="Arial"/>
                <w:b/>
              </w:rPr>
            </w:pPr>
            <w:r>
              <w:rPr>
                <w:rFonts w:ascii="Arial" w:hAnsi="Arial" w:cs="Arial"/>
                <w:b/>
              </w:rPr>
              <w:t>1. Overall Description:</w:t>
            </w:r>
          </w:p>
          <w:p>
            <w:pPr>
              <w:pStyle w:val="38"/>
              <w:rPr>
                <w:rFonts w:ascii="Arial" w:hAnsi="Arial" w:cs="Arial"/>
                <w:b w:val="0"/>
                <w:bCs/>
                <w:sz w:val="20"/>
                <w:szCs w:val="21"/>
              </w:rPr>
            </w:pPr>
            <w:r>
              <w:rPr>
                <w:rFonts w:ascii="Arial" w:hAnsi="Arial" w:cs="Arial"/>
                <w:b w:val="0"/>
                <w:bCs/>
                <w:sz w:val="20"/>
                <w:szCs w:val="21"/>
              </w:rPr>
              <w:t xml:space="preserve">SA1 has agreed to introduce a new requirement for the support for PWS over satellite NG-RAN (CR#0081 to TS 22.268 in S1-244777) </w:t>
            </w:r>
            <w:r>
              <w:rPr>
                <w:rFonts w:ascii="Arial" w:hAnsi="Arial" w:cs="Arial"/>
                <w:b/>
                <w:bCs w:val="0"/>
                <w:sz w:val="20"/>
                <w:szCs w:val="21"/>
              </w:rPr>
              <w:t>from Rel-17</w:t>
            </w:r>
            <w:r>
              <w:rPr>
                <w:rFonts w:ascii="Arial" w:hAnsi="Arial" w:cs="Arial"/>
                <w:b w:val="0"/>
                <w:bCs/>
                <w:sz w:val="20"/>
                <w:szCs w:val="21"/>
              </w:rPr>
              <w:t>.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pPr>
              <w:pStyle w:val="38"/>
              <w:rPr>
                <w:rFonts w:hint="eastAsia" w:ascii="Arial" w:hAnsi="Arial" w:cs="Arial"/>
                <w:b w:val="0"/>
                <w:bCs/>
                <w:sz w:val="20"/>
                <w:szCs w:val="21"/>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SA1 group.</w:t>
            </w:r>
          </w:p>
          <w:p>
            <w:pPr>
              <w:spacing w:after="120"/>
              <w:ind w:left="993" w:hanging="993"/>
              <w:rPr>
                <w:rFonts w:hint="eastAsia" w:eastAsia="宋体"/>
                <w:lang w:eastAsia="zh-CN"/>
              </w:rPr>
            </w:pPr>
            <w:r>
              <w:rPr>
                <w:rFonts w:ascii="Arial" w:hAnsi="Arial" w:cs="Arial"/>
                <w:b/>
              </w:rPr>
              <w:t xml:space="preserve">ACTION: </w:t>
            </w:r>
            <w:r>
              <w:rPr>
                <w:rFonts w:ascii="Arial" w:hAnsi="Arial" w:cs="Arial"/>
                <w:b/>
              </w:rPr>
              <w:tab/>
            </w:r>
            <w:r>
              <w:rPr>
                <w:rFonts w:ascii="Arial" w:hAnsi="Arial" w:cs="Arial"/>
              </w:rPr>
              <w:t>CT1 kindly asks SA1 to align the stage 1 specifications to reflect the support for PWS over satellite NG-RAN from Rel-19.</w:t>
            </w:r>
          </w:p>
        </w:tc>
      </w:tr>
    </w:tbl>
    <w:p>
      <w:pPr>
        <w:rPr>
          <w:rFonts w:hint="default"/>
          <w:lang w:val="en-US" w:eastAsia="zh-CN"/>
        </w:rPr>
      </w:pPr>
      <w:r>
        <w:rPr>
          <w:rFonts w:hint="eastAsia"/>
          <w:lang w:val="en-US" w:eastAsia="zh-CN"/>
        </w:rPr>
        <w:t>In [3], this issue has been discussed and it is proposed to remove the support of PWS from Rel-17/Rel-18 in TS 38.300 and 36.300 for NR NTN and IoT NTN respectively.</w:t>
      </w:r>
    </w:p>
    <w:p>
      <w:pPr>
        <w:rPr>
          <w:rFonts w:hint="default"/>
          <w:lang w:val="en-US" w:eastAsia="zh-CN"/>
        </w:rPr>
      </w:pPr>
      <w:r>
        <w:rPr>
          <w:rFonts w:hint="eastAsia"/>
          <w:lang w:val="en-US" w:eastAsia="zh-CN"/>
        </w:rPr>
        <w:t>In this response paper, we provide our views on the support of PWS over satellite.</w:t>
      </w:r>
    </w:p>
    <w:p>
      <w:pPr>
        <w:pStyle w:val="2"/>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default" w:eastAsia="宋体"/>
          <w:lang w:val="en-US" w:eastAsia="zh-CN"/>
        </w:rPr>
      </w:pPr>
      <w:r>
        <w:rPr>
          <w:rFonts w:hint="eastAsia" w:eastAsia="宋体"/>
          <w:lang w:val="en-US" w:eastAsia="zh-CN"/>
        </w:rPr>
        <w:t xml:space="preserve">Based on the LS from CT1[2], although SA1 has agreed to introduce a requirement for the support for PWS over satellite NG-RAN from Rel-17, CT1 determined that this requirement would have UE impacts that would creat backward compatibility issues. Therefore, CT1 has decided to introduce the support for PWS over satellite PWS over satellite E-UTRAN and satellite NG-RAN in Rel-19. Consequently,  in [3], it is proposed that RAN3 shall </w:t>
      </w:r>
      <w:r>
        <w:rPr>
          <w:rFonts w:hint="eastAsia"/>
          <w:lang w:val="en-US" w:eastAsia="zh-CN"/>
        </w:rPr>
        <w:t>remove the support of PWS from Rel-17/Rel-18 on Mapped Cell ID in TS 38.300 and 36.300.</w:t>
      </w:r>
    </w:p>
    <w:p>
      <w:pPr>
        <w:rPr>
          <w:rFonts w:hint="eastAsia" w:eastAsia="宋体"/>
          <w:lang w:val="en-US" w:eastAsia="zh-CN"/>
        </w:rPr>
      </w:pPr>
      <w:r>
        <w:rPr>
          <w:rFonts w:hint="eastAsia" w:eastAsia="宋体"/>
          <w:lang w:val="en-US" w:eastAsia="zh-CN"/>
        </w:rPr>
        <w:t xml:space="preserve">However, regarding the mapped cell ID, the exchange of the liaisons among different WGs on introducing this ID is given in [2]. </w:t>
      </w:r>
    </w:p>
    <w:tbl>
      <w:tblPr>
        <w:tblStyle w:val="50"/>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jc w:val="center"/>
              <w:textAlignment w:val="baseline"/>
              <w:rPr>
                <w:rFonts w:eastAsia="Malgun Gothic"/>
                <w:b/>
                <w:bCs/>
                <w:lang w:val="en-US"/>
              </w:rPr>
            </w:pPr>
            <w:r>
              <w:rPr>
                <w:rFonts w:eastAsia="Malgun Gothic"/>
                <w:b/>
                <w:bCs/>
                <w:lang w:val="en-US"/>
              </w:rPr>
              <w:t>S2-2008307 – LS from SA2 to RAN3 [1]</w:t>
            </w:r>
          </w:p>
          <w:p>
            <w:pPr>
              <w:overflowPunct w:val="0"/>
              <w:autoSpaceDE w:val="0"/>
              <w:autoSpaceDN w:val="0"/>
              <w:adjustRightInd w:val="0"/>
              <w:jc w:val="center"/>
              <w:textAlignment w:val="baseline"/>
              <w:rPr>
                <w:rFonts w:eastAsia="Malgun Gothic"/>
                <w:lang w:val="en-US"/>
              </w:rPr>
            </w:pPr>
            <w:r>
              <w:rPr>
                <w:rFonts w:eastAsia="Malgun Gothic"/>
                <w:b/>
                <w:bCs/>
                <w:lang w:val="en-US"/>
              </w:rPr>
              <w:t>Reply LS on SA WG2 assumptions from conclusion of study on architecture aspects for using satellite access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textAlignment w:val="baseline"/>
              <w:rPr>
                <w:lang w:eastAsia="zh-TW"/>
              </w:rPr>
            </w:pPr>
            <w:r>
              <w:rPr>
                <w:lang w:eastAsia="zh-TW"/>
              </w:rP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pPr>
              <w:keepLines/>
              <w:overflowPunct w:val="0"/>
              <w:autoSpaceDE w:val="0"/>
              <w:autoSpaceDN w:val="0"/>
              <w:adjustRightInd w:val="0"/>
              <w:ind w:left="1135" w:hanging="851"/>
              <w:textAlignment w:val="baseline"/>
              <w:rPr>
                <w:lang w:eastAsia="zh-TW"/>
              </w:rPr>
            </w:pPr>
            <w:r>
              <w:rPr>
                <w:lang w:eastAsia="zh-TW"/>
              </w:rPr>
              <w:t>NOTE:</w:t>
            </w:r>
            <w:r>
              <w:rPr>
                <w:lang w:eastAsia="zh-TW"/>
              </w:rPr>
              <w:tab/>
            </w:r>
            <w:r>
              <w:rPr>
                <w:highlight w:val="yellow"/>
                <w:lang w:eastAsia="zh-TW"/>
              </w:rPr>
              <w:t>SA2 notes that one important use of the cell ID included in the initial NGAP message is for routing of emergency calls to the appropriate PSAP.</w:t>
            </w:r>
            <w:r>
              <w:rPr>
                <w:lang w:eastAsia="zh-TW"/>
              </w:rPr>
              <w:t xml:space="preserve"> </w:t>
            </w:r>
            <w:r>
              <w:rPr>
                <w:highlight w:val="yellow"/>
                <w:lang w:eastAsia="zh-TW"/>
              </w:rPr>
              <w:t>Given the coarse granularity of the cell ID in LEO satellite context, the cell ID alone may be insufficient for that purpose (depending on e.g. country).</w:t>
            </w:r>
            <w:r>
              <w:rPr>
                <w:lang w:eastAsia="zh-TW"/>
              </w:rPr>
              <w:t xml:space="preserve"> Additional solutions may be needed to address the problem of PSAP selection that are outside the scope of this correspondence. Other instances of location use of a cell ID by a 5GCN are documented in S2-2007690 as attached, which is provided for information only and is not endorsed by SA2. SA2 further points out that SA3-LI has stated, in an LS sent to SA2 and RAN3 (in S3i200056), that “</w:t>
            </w:r>
            <w:r>
              <w:rPr>
                <w:i/>
                <w:iCs/>
                <w:lang w:eastAsia="zh-TW"/>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Pr>
                <w:lang w:eastAsia="zh-TW"/>
              </w:rPr>
              <w:t xml:space="preserve">”. </w:t>
            </w:r>
          </w:p>
          <w:p>
            <w:pPr>
              <w:overflowPunct w:val="0"/>
              <w:autoSpaceDE w:val="0"/>
              <w:autoSpaceDN w:val="0"/>
              <w:adjustRightInd w:val="0"/>
              <w:textAlignment w:val="baseline"/>
              <w:rPr>
                <w:lang w:eastAsia="zh-TW"/>
              </w:rPr>
            </w:pPr>
            <w:r>
              <w:rPr>
                <w:lang w:eastAsia="zh-TW"/>
              </w:rPr>
              <w:t xml:space="preserve">On the other hand, SA2 thinks that there will still be use case scenarios where the cell ID will be deemed sufficient as indication of UE location, despite its coarse granularity. To support such scenarios, </w:t>
            </w:r>
            <w:r>
              <w:rPr>
                <w:highlight w:val="yellow"/>
                <w:lang w:eastAsia="zh-TW"/>
              </w:rPr>
              <w:t>it is important that the cell ID received by the CN should always correspond to a fixed geographical area</w:t>
            </w:r>
            <w:r>
              <w:rPr>
                <w:lang w:eastAsia="zh-TW"/>
              </w:rPr>
              <w:t>.</w:t>
            </w:r>
          </w:p>
          <w:p>
            <w:pPr>
              <w:overflowPunct w:val="0"/>
              <w:autoSpaceDE w:val="0"/>
              <w:autoSpaceDN w:val="0"/>
              <w:adjustRightInd w:val="0"/>
              <w:textAlignment w:val="baseline"/>
              <w:rPr>
                <w:rFonts w:eastAsia="Malgun Gothic"/>
                <w:lang w:val="en-US"/>
              </w:rPr>
            </w:pPr>
            <w:r>
              <w:rPr>
                <w:lang w:eastAsia="zh-TW"/>
              </w:rPr>
              <w:t xml:space="preserve">In that sense, </w:t>
            </w:r>
            <w:r>
              <w:rPr>
                <w:highlight w:val="yellow"/>
                <w:lang w:eastAsia="zh-TW"/>
              </w:rPr>
              <w:t xml:space="preserve">SA2 would like to encourage RAN3 to further study possible solutions for </w:t>
            </w:r>
            <w:r>
              <w:rPr>
                <w:rFonts w:hint="eastAsia"/>
                <w:highlight w:val="yellow"/>
                <w:lang w:eastAsia="zh-CN"/>
              </w:rPr>
              <w:t xml:space="preserve">associating the </w:t>
            </w:r>
            <w:r>
              <w:rPr>
                <w:highlight w:val="yellow"/>
                <w:lang w:eastAsia="zh-TW"/>
              </w:rPr>
              <w:t xml:space="preserve">cell ID </w:t>
            </w:r>
            <w:r>
              <w:rPr>
                <w:rFonts w:hint="eastAsia"/>
                <w:highlight w:val="yellow"/>
                <w:lang w:eastAsia="zh-CN"/>
              </w:rPr>
              <w:t>sent to</w:t>
            </w:r>
            <w:r>
              <w:rPr>
                <w:highlight w:val="yellow"/>
                <w:lang w:eastAsia="zh-TW"/>
              </w:rPr>
              <w:t xml:space="preserve"> the CN to a fixed geographical area and to consider whether TN level granularity may be possible in selected instances</w:t>
            </w:r>
            <w:r>
              <w:rPr>
                <w:highlight w:val="yellow"/>
                <w:lang w:eastAsia="ko-KR"/>
              </w:rPr>
              <w:t>.</w:t>
            </w:r>
            <w:r>
              <w:rPr>
                <w:lang w:eastAsia="ko-KR"/>
              </w:rPr>
              <w:t>”</w:t>
            </w:r>
          </w:p>
        </w:tc>
      </w:tr>
    </w:tbl>
    <w:p>
      <w:pPr>
        <w:jc w:val="both"/>
        <w:rPr>
          <w:rFonts w:eastAsia="Malgun Gothic"/>
          <w:lang w:val="en-US"/>
        </w:rPr>
      </w:pPr>
    </w:p>
    <w:tbl>
      <w:tblPr>
        <w:tblStyle w:val="50"/>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jc w:val="center"/>
              <w:textAlignment w:val="baseline"/>
              <w:rPr>
                <w:rFonts w:eastAsia="Malgun Gothic"/>
                <w:b/>
                <w:bCs/>
                <w:lang w:val="en-US"/>
              </w:rPr>
            </w:pPr>
            <w:r>
              <w:rPr>
                <w:rFonts w:eastAsia="Malgun Gothic"/>
                <w:b/>
                <w:bCs/>
                <w:lang w:val="en-US"/>
              </w:rPr>
              <w:t>R3-207062 – LS from RAN3 to SA2 and RAN2 [2]</w:t>
            </w:r>
          </w:p>
          <w:p>
            <w:pPr>
              <w:overflowPunct w:val="0"/>
              <w:autoSpaceDE w:val="0"/>
              <w:autoSpaceDN w:val="0"/>
              <w:adjustRightInd w:val="0"/>
              <w:jc w:val="center"/>
              <w:textAlignment w:val="baseline"/>
              <w:rPr>
                <w:rFonts w:eastAsia="Malgun Gothic"/>
                <w:lang w:val="en-US"/>
              </w:rPr>
            </w:pPr>
            <w:r>
              <w:rPr>
                <w:rFonts w:eastAsia="Malgun Gothic"/>
                <w:b/>
                <w:bCs/>
                <w:lang w:val="en-US"/>
              </w:rPr>
              <w:t>Reply LS on SA WG2 assumptions from conclusion of study on architecture aspects for using satellite access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 xml:space="preserve">“RAN3 would like to inform SA2 and RAN2 that </w:t>
            </w:r>
            <w:r>
              <w:rPr>
                <w:rFonts w:ascii="Arial" w:hAnsi="Arial" w:cs="Arial"/>
                <w:color w:val="000000"/>
                <w:highlight w:val="yellow"/>
                <w:lang w:eastAsia="ko-KR"/>
              </w:rPr>
              <w:t>RAN3 agreed that a Cell ID as used in the User Location Information on the NG/N2 interface corresponds to a fixed geographical area, and the Tracking Area is coupled with geographical area</w:t>
            </w:r>
            <w:r>
              <w:rPr>
                <w:rFonts w:ascii="Arial" w:hAnsi="Arial" w:cs="Arial"/>
                <w:color w:val="000000"/>
                <w:lang w:eastAsia="ko-KR"/>
              </w:rPr>
              <w:t xml:space="preserve">. </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lang w:eastAsia="ko-KR"/>
              </w:rPr>
            </w:pPr>
            <w:r>
              <w:rPr>
                <w:rFonts w:ascii="Arial" w:hAnsi="Arial" w:cs="Arial"/>
                <w:color w:val="000000"/>
                <w:lang w:eastAsia="ko-KR"/>
              </w:rPr>
              <w:t xml:space="preserve">Although it is up to RAN2 to decide how cell IDs and TAIs are broadcast in SIB1 for NTN, RAN3 would like to share the </w:t>
            </w:r>
            <w:r>
              <w:rPr>
                <w:rFonts w:ascii="Arial" w:hAnsi="Arial" w:cs="Arial"/>
                <w:lang w:eastAsia="ko-KR"/>
              </w:rPr>
              <w:t>approaches so far considered in RAN3:</w:t>
            </w:r>
          </w:p>
          <w:p>
            <w:pPr>
              <w:overflowPunct w:val="0"/>
              <w:autoSpaceDE w:val="0"/>
              <w:autoSpaceDN w:val="0"/>
              <w:adjustRightInd w:val="0"/>
              <w:spacing w:after="0"/>
              <w:textAlignment w:val="baseline"/>
              <w:rPr>
                <w:rFonts w:cs="Arial"/>
                <w:lang w:eastAsia="ko-KR"/>
              </w:rPr>
            </w:pPr>
          </w:p>
          <w:p>
            <w:pPr>
              <w:overflowPunct w:val="0"/>
              <w:autoSpaceDE w:val="0"/>
              <w:autoSpaceDN w:val="0"/>
              <w:adjustRightInd w:val="0"/>
              <w:spacing w:after="0"/>
              <w:ind w:left="567" w:hanging="567"/>
              <w:jc w:val="both"/>
              <w:textAlignment w:val="baseline"/>
              <w:rPr>
                <w:rFonts w:ascii="Arial" w:hAnsi="Arial" w:cs="Arial"/>
                <w:color w:val="000000"/>
                <w:lang w:eastAsia="ko-KR"/>
              </w:rPr>
            </w:pPr>
            <w:r>
              <w:rPr>
                <w:rFonts w:ascii="Arial" w:hAnsi="Arial" w:cs="Arial"/>
                <w:color w:val="000000"/>
                <w:lang w:eastAsia="ko-KR"/>
              </w:rPr>
              <w:t>a)</w:t>
            </w:r>
            <w:r>
              <w:rPr>
                <w:rFonts w:ascii="Arial" w:hAnsi="Arial" w:cs="Arial"/>
                <w:color w:val="000000"/>
                <w:lang w:eastAsia="ko-KR"/>
              </w:rPr>
              <w:tab/>
            </w:r>
            <w:r>
              <w:rPr>
                <w:rFonts w:ascii="Arial" w:hAnsi="Arial" w:cs="Arial"/>
                <w:color w:val="000000"/>
                <w:lang w:eastAsia="ko-KR"/>
              </w:rPr>
              <w:t xml:space="preserve">On Uu, SIB content corresponds to momentary coverage area of a satellite beam related to the geographically fixed areas of TAs/Cells - irrespective of whether the beam is fixed or moving. </w:t>
            </w:r>
          </w:p>
          <w:p>
            <w:pPr>
              <w:overflowPunct w:val="0"/>
              <w:autoSpaceDE w:val="0"/>
              <w:autoSpaceDN w:val="0"/>
              <w:adjustRightInd w:val="0"/>
              <w:spacing w:after="0"/>
              <w:ind w:left="567" w:hanging="567"/>
              <w:jc w:val="both"/>
              <w:textAlignment w:val="baseline"/>
              <w:rPr>
                <w:rFonts w:ascii="Arial" w:hAnsi="Arial" w:cs="Arial"/>
                <w:color w:val="000000"/>
                <w:lang w:eastAsia="zh-CN"/>
              </w:rPr>
            </w:pPr>
            <w:bookmarkStart w:id="3" w:name="OLE_LINK2"/>
            <w:r>
              <w:rPr>
                <w:rFonts w:ascii="Arial" w:hAnsi="Arial" w:cs="Arial"/>
                <w:color w:val="000000"/>
                <w:lang w:eastAsia="ko-KR"/>
              </w:rPr>
              <w:t xml:space="preserve">b) </w:t>
            </w:r>
            <w:r>
              <w:rPr>
                <w:rFonts w:ascii="Arial" w:hAnsi="Arial" w:cs="Arial"/>
                <w:color w:val="000000"/>
                <w:lang w:eastAsia="ko-KR"/>
              </w:rPr>
              <w:tab/>
            </w:r>
            <w:r>
              <w:rPr>
                <w:rFonts w:ascii="Arial" w:hAnsi="Arial" w:cs="Arial"/>
                <w:color w:val="000000"/>
                <w:highlight w:val="yellow"/>
                <w:lang w:eastAsia="ko-KR"/>
              </w:rPr>
              <w:t xml:space="preserve">The cell ID used on Uu SIB content (and probably on Xn) are decoupled from cell ID used on NG(N2). The respective mapping is performed in RAN. </w:t>
            </w:r>
            <w:r>
              <w:rPr>
                <w:rFonts w:hint="eastAsia" w:ascii="Arial" w:hAnsi="Arial" w:cs="Arial"/>
                <w:color w:val="000000"/>
                <w:highlight w:val="yellow"/>
                <w:lang w:eastAsia="zh-CN"/>
              </w:rPr>
              <w:t xml:space="preserve">This requires gNB to </w:t>
            </w:r>
            <w:r>
              <w:rPr>
                <w:rFonts w:ascii="Arial" w:hAnsi="Arial" w:cs="Arial"/>
                <w:color w:val="000000"/>
                <w:highlight w:val="yellow"/>
                <w:lang w:eastAsia="ko-KR"/>
              </w:rPr>
              <w:t>acquire the UE’s location</w:t>
            </w:r>
            <w:r>
              <w:rPr>
                <w:rFonts w:hint="eastAsia" w:ascii="Arial" w:hAnsi="Arial" w:cs="Arial"/>
                <w:color w:val="000000"/>
                <w:highlight w:val="yellow"/>
                <w:lang w:eastAsia="zh-CN"/>
              </w:rPr>
              <w:t xml:space="preserve"> </w:t>
            </w:r>
            <w:r>
              <w:rPr>
                <w:rFonts w:ascii="Arial" w:hAnsi="Arial" w:cs="Arial"/>
                <w:color w:val="000000"/>
                <w:highlight w:val="yellow"/>
                <w:lang w:eastAsia="ko-KR"/>
              </w:rPr>
              <w:t>information</w:t>
            </w:r>
            <w:r>
              <w:rPr>
                <w:rFonts w:hint="eastAsia" w:ascii="Arial" w:hAnsi="Arial" w:cs="Arial"/>
                <w:color w:val="000000"/>
                <w:lang w:eastAsia="zh-CN"/>
              </w:rPr>
              <w:t>.</w:t>
            </w:r>
          </w:p>
          <w:bookmarkEnd w:id="3"/>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eastAsia="Malgun Gothic"/>
                <w:lang w:val="en-US"/>
              </w:rPr>
            </w:pPr>
            <w:r>
              <w:rPr>
                <w:rFonts w:ascii="Arial" w:hAnsi="Arial" w:cs="Arial"/>
                <w:color w:val="000000"/>
                <w:lang w:eastAsia="ko-KR"/>
              </w:rPr>
              <w:t>To progress further, RAN3 would also like to ask RAN2 to provide any feedback on the above approaches including, e.g. SIB aspects, and how the RAN could acquire information on the UE’s location if this is needed e.g. for above approach, and for registration, etc.”</w:t>
            </w:r>
          </w:p>
        </w:tc>
      </w:tr>
    </w:tbl>
    <w:p>
      <w:pPr>
        <w:jc w:val="both"/>
        <w:rPr>
          <w:rFonts w:eastAsia="Malgun Gothic"/>
          <w:lang w:val="en-US"/>
        </w:rPr>
      </w:pPr>
    </w:p>
    <w:tbl>
      <w:tblPr>
        <w:tblStyle w:val="50"/>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jc w:val="center"/>
              <w:textAlignment w:val="baseline"/>
              <w:rPr>
                <w:rFonts w:eastAsia="Malgun Gothic"/>
                <w:b/>
                <w:bCs/>
                <w:lang w:val="en-US"/>
              </w:rPr>
            </w:pPr>
            <w:r>
              <w:rPr>
                <w:rFonts w:eastAsia="Malgun Gothic"/>
                <w:b/>
                <w:bCs/>
                <w:lang w:val="en-US"/>
              </w:rPr>
              <w:t>R2-2102054 – LS from RAN2 to RAN3 and SA2 [3]</w:t>
            </w:r>
          </w:p>
          <w:p>
            <w:pPr>
              <w:overflowPunct w:val="0"/>
              <w:autoSpaceDE w:val="0"/>
              <w:autoSpaceDN w:val="0"/>
              <w:adjustRightInd w:val="0"/>
              <w:jc w:val="center"/>
              <w:textAlignment w:val="baseline"/>
              <w:rPr>
                <w:rFonts w:eastAsia="Malgun Gothic"/>
                <w:lang w:val="en-US"/>
              </w:rPr>
            </w:pPr>
            <w:r>
              <w:rPr>
                <w:rFonts w:eastAsia="Malgun Gothic"/>
                <w:b/>
                <w:bCs/>
                <w:lang w:val="en-US"/>
              </w:rPr>
              <w:t>Reply LS on SA WG2 assumptions from conclusion of study on architecture aspects for using satellite access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0" w:type="dxa"/>
          </w:tcPr>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“RAN2 would like to thank RAN3 for the LS reply on assumptions after conclusion of the study on architecture aspects for using satellite access in 5G.</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RAN3 approach (a):</w:t>
            </w:r>
          </w:p>
          <w:p>
            <w:pPr>
              <w:overflowPunct w:val="0"/>
              <w:autoSpaceDE w:val="0"/>
              <w:autoSpaceDN w:val="0"/>
              <w:adjustRightInd w:val="0"/>
              <w:spacing w:after="0"/>
              <w:ind w:left="852" w:hanging="567"/>
              <w:jc w:val="both"/>
              <w:textAlignment w:val="baseline"/>
              <w:rPr>
                <w:rFonts w:ascii="Arial" w:hAnsi="Arial" w:cs="Arial"/>
                <w:i/>
                <w:iCs/>
                <w:color w:val="000000"/>
                <w:lang w:eastAsia="ko-KR"/>
              </w:rPr>
            </w:pPr>
            <w:r>
              <w:rPr>
                <w:rFonts w:ascii="Arial" w:hAnsi="Arial" w:cs="Arial"/>
                <w:i/>
                <w:iCs/>
                <w:color w:val="000000"/>
                <w:lang w:eastAsia="ko-KR"/>
              </w:rPr>
              <w:t>a)</w:t>
            </w:r>
            <w:r>
              <w:rPr>
                <w:rFonts w:ascii="Arial" w:hAnsi="Arial" w:cs="Arial"/>
                <w:i/>
                <w:iCs/>
                <w:color w:val="000000"/>
                <w:lang w:eastAsia="ko-KR"/>
              </w:rPr>
              <w:tab/>
            </w:r>
            <w:r>
              <w:rPr>
                <w:rFonts w:ascii="Arial" w:hAnsi="Arial" w:cs="Arial"/>
                <w:i/>
                <w:iCs/>
                <w:color w:val="000000"/>
                <w:lang w:eastAsia="ko-KR"/>
              </w:rPr>
              <w:t>On Uu, SIB content corresponds to momentary coverage area of a satellite beam related to the geographically fixed areas of TAs/Cells - irrespective of whether the beam is fixed or moving.</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color w:val="000000"/>
                <w:highlight w:val="yellow"/>
                <w:lang w:eastAsia="ko-KR"/>
              </w:rPr>
            </w:pPr>
            <w:r>
              <w:rPr>
                <w:rFonts w:ascii="Arial" w:hAnsi="Arial" w:cs="Arial"/>
                <w:color w:val="000000"/>
                <w:highlight w:val="yellow"/>
                <w:lang w:eastAsia="ko-KR"/>
              </w:rPr>
              <w:t>RAN3 approach (b):</w:t>
            </w:r>
          </w:p>
          <w:p>
            <w:pPr>
              <w:overflowPunct w:val="0"/>
              <w:autoSpaceDE w:val="0"/>
              <w:autoSpaceDN w:val="0"/>
              <w:adjustRightInd w:val="0"/>
              <w:spacing w:after="0"/>
              <w:ind w:left="852" w:hanging="567"/>
              <w:jc w:val="both"/>
              <w:textAlignment w:val="baseline"/>
              <w:rPr>
                <w:rFonts w:ascii="Arial" w:hAnsi="Arial" w:cs="Arial"/>
                <w:i/>
                <w:iCs/>
                <w:color w:val="000000"/>
                <w:lang w:eastAsia="ko-KR"/>
              </w:rPr>
            </w:pPr>
            <w:r>
              <w:rPr>
                <w:rFonts w:ascii="Arial" w:hAnsi="Arial" w:cs="Arial"/>
                <w:i/>
                <w:iCs/>
                <w:color w:val="000000"/>
                <w:highlight w:val="yellow"/>
                <w:lang w:eastAsia="ko-KR"/>
              </w:rPr>
              <w:t xml:space="preserve">b) </w:t>
            </w:r>
            <w:r>
              <w:rPr>
                <w:rFonts w:ascii="Arial" w:hAnsi="Arial" w:cs="Arial"/>
                <w:i/>
                <w:iCs/>
                <w:color w:val="000000"/>
                <w:highlight w:val="yellow"/>
                <w:lang w:eastAsia="ko-KR"/>
              </w:rPr>
              <w:tab/>
            </w:r>
            <w:r>
              <w:rPr>
                <w:rFonts w:ascii="Arial" w:hAnsi="Arial" w:cs="Arial"/>
                <w:i/>
                <w:iCs/>
                <w:color w:val="000000"/>
                <w:highlight w:val="yellow"/>
                <w:lang w:eastAsia="ko-KR"/>
              </w:rPr>
              <w:t xml:space="preserve">The cell ID used on Uu SIB content (and probably on Xn) are decoupled from cell ID used on NG(N2). The respective mapping is performed in RAN. </w:t>
            </w:r>
            <w:r>
              <w:rPr>
                <w:rFonts w:hint="eastAsia" w:ascii="Arial" w:hAnsi="Arial" w:cs="Arial"/>
                <w:i/>
                <w:iCs/>
                <w:color w:val="000000"/>
                <w:highlight w:val="yellow"/>
                <w:lang w:eastAsia="zh-CN"/>
              </w:rPr>
              <w:t xml:space="preserve">This requires gNB to </w:t>
            </w:r>
            <w:r>
              <w:rPr>
                <w:rFonts w:ascii="Arial" w:hAnsi="Arial" w:cs="Arial"/>
                <w:i/>
                <w:iCs/>
                <w:color w:val="000000"/>
                <w:highlight w:val="yellow"/>
                <w:lang w:eastAsia="ko-KR"/>
              </w:rPr>
              <w:t>acquire the UE’s location</w:t>
            </w:r>
            <w:r>
              <w:rPr>
                <w:rFonts w:hint="eastAsia" w:ascii="Arial" w:hAnsi="Arial" w:cs="Arial"/>
                <w:i/>
                <w:iCs/>
                <w:color w:val="000000"/>
                <w:highlight w:val="yellow"/>
                <w:lang w:eastAsia="zh-CN"/>
              </w:rPr>
              <w:t xml:space="preserve"> </w:t>
            </w:r>
            <w:r>
              <w:rPr>
                <w:rFonts w:ascii="Arial" w:hAnsi="Arial" w:cs="Arial"/>
                <w:i/>
                <w:iCs/>
                <w:color w:val="000000"/>
                <w:highlight w:val="yellow"/>
                <w:lang w:eastAsia="ko-KR"/>
              </w:rPr>
              <w:t>information</w:t>
            </w:r>
            <w:r>
              <w:rPr>
                <w:rFonts w:hint="eastAsia" w:ascii="Arial" w:hAnsi="Arial" w:cs="Arial"/>
                <w:i/>
                <w:iCs/>
                <w:color w:val="000000"/>
                <w:highlight w:val="yellow"/>
                <w:lang w:eastAsia="zh-CN"/>
              </w:rPr>
              <w:t>.</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spacing w:after="0"/>
              <w:textAlignment w:val="baseline"/>
              <w:rPr>
                <w:rFonts w:ascii="Arial" w:hAnsi="Arial" w:cs="Arial"/>
                <w:color w:val="000000"/>
                <w:lang w:eastAsia="ko-KR"/>
              </w:rPr>
            </w:pPr>
            <w:r>
              <w:rPr>
                <w:rFonts w:ascii="Arial" w:hAnsi="Arial" w:cs="Arial"/>
                <w:color w:val="000000"/>
                <w:lang w:eastAsia="ko-KR"/>
              </w:rPr>
              <w:t>RAN2 answer:</w:t>
            </w:r>
          </w:p>
          <w:p>
            <w:pPr>
              <w:overflowPunct w:val="0"/>
              <w:autoSpaceDE w:val="0"/>
              <w:autoSpaceDN w:val="0"/>
              <w:adjustRightInd w:val="0"/>
              <w:spacing w:after="0"/>
              <w:textAlignment w:val="baseline"/>
              <w:rPr>
                <w:rFonts w:ascii="Arial" w:hAnsi="Arial" w:cs="Arial"/>
                <w:color w:val="000000"/>
                <w:lang w:eastAsia="ko-KR"/>
              </w:rPr>
            </w:pPr>
          </w:p>
          <w:p>
            <w:pPr>
              <w:overflowPunct w:val="0"/>
              <w:autoSpaceDE w:val="0"/>
              <w:autoSpaceDN w:val="0"/>
              <w:adjustRightInd w:val="0"/>
              <w:jc w:val="both"/>
              <w:textAlignment w:val="baseline"/>
              <w:rPr>
                <w:rFonts w:eastAsia="Malgun Gothic"/>
                <w:lang w:val="en-US"/>
              </w:rPr>
            </w:pPr>
            <w:r>
              <w:rPr>
                <w:rFonts w:ascii="Arial" w:hAnsi="Arial" w:cs="Arial"/>
                <w:color w:val="000000"/>
                <w:lang w:eastAsia="ko-KR"/>
              </w:rPr>
              <w:t xml:space="preserve">RAN2 discussed the approaches (a) and (b). </w:t>
            </w:r>
            <w:r>
              <w:rPr>
                <w:rFonts w:ascii="Arial" w:hAnsi="Arial" w:cs="Arial"/>
                <w:color w:val="000000"/>
                <w:highlight w:val="yellow"/>
                <w:lang w:eastAsia="ko-KR"/>
              </w:rPr>
              <w:t>RAN2 prefers approach (b) and will continue working assuming approach (b).</w:t>
            </w:r>
            <w:r>
              <w:rPr>
                <w:rFonts w:hint="eastAsia" w:ascii="Arial" w:hAnsi="Arial" w:cs="Arial"/>
                <w:color w:val="000000"/>
                <w:sz w:val="21"/>
                <w:szCs w:val="21"/>
                <w:shd w:val="clear" w:color="auto" w:fill="FFFFFF"/>
                <w:lang w:eastAsia="zh-CN"/>
              </w:rPr>
              <w:t xml:space="preserve"> </w:t>
            </w:r>
            <w:r>
              <w:rPr>
                <w:rFonts w:ascii="Arial" w:hAnsi="Arial" w:cs="Arial"/>
                <w:color w:val="000000"/>
                <w:sz w:val="21"/>
                <w:szCs w:val="21"/>
                <w:shd w:val="clear" w:color="auto" w:fill="FFFFFF"/>
                <w:lang w:eastAsia="zh-CN"/>
              </w:rPr>
              <w:t>However, i</w:t>
            </w:r>
            <w:r>
              <w:rPr>
                <w:rFonts w:ascii="Arial" w:hAnsi="Arial" w:cs="Arial"/>
                <w:color w:val="000000"/>
                <w:lang w:eastAsia="ko-KR"/>
              </w:rPr>
              <w:t>n the case of earth fixed beams, it will be possible to keep the cell IDs used on Uu and on NG/N2 aligned</w:t>
            </w:r>
            <w:r>
              <w:rPr>
                <w:rFonts w:hint="eastAsia" w:ascii="Arial" w:hAnsi="Arial" w:cs="Arial"/>
                <w:color w:val="000000"/>
                <w:lang w:eastAsia="zh-CN"/>
              </w:rPr>
              <w:t>.</w:t>
            </w:r>
            <w:r>
              <w:rPr>
                <w:rFonts w:ascii="Arial" w:hAnsi="Arial" w:cs="Arial"/>
                <w:color w:val="000000"/>
                <w:lang w:eastAsia="ko-KR"/>
              </w:rPr>
              <w:t xml:space="preserve"> UE location aspects will be handled in a separate LS.”</w:t>
            </w:r>
          </w:p>
        </w:tc>
      </w:tr>
    </w:tbl>
    <w:p>
      <w:pPr>
        <w:rPr>
          <w:rFonts w:hint="default" w:eastAsia="宋体"/>
          <w:lang w:val="en-US" w:eastAsia="zh-CN"/>
        </w:rPr>
      </w:pPr>
      <w:r>
        <w:rPr>
          <w:rFonts w:hint="eastAsia" w:eastAsia="宋体"/>
          <w:lang w:val="en-US" w:eastAsia="zh-CN"/>
        </w:rPr>
        <w:t>Based on the above history, it was SA2</w:t>
      </w:r>
      <w:r>
        <w:rPr>
          <w:rFonts w:hint="default" w:eastAsia="宋体"/>
          <w:lang w:val="en-US" w:eastAsia="zh-CN"/>
        </w:rPr>
        <w:t>’</w:t>
      </w:r>
      <w:r>
        <w:rPr>
          <w:rFonts w:hint="eastAsia" w:eastAsia="宋体"/>
          <w:lang w:val="en-US" w:eastAsia="zh-CN"/>
        </w:rPr>
        <w:t>s requirement that RAN3 shall introduce the mapped cell ID corresponding to a fixed geographical area, and it should be sent to CN for specific purposes.</w:t>
      </w:r>
    </w:p>
    <w:p>
      <w:pPr>
        <w:widowControl w:val="0"/>
        <w:overflowPunct/>
        <w:autoSpaceDE/>
        <w:autoSpaceDN/>
        <w:adjustRightInd/>
        <w:spacing w:after="0"/>
        <w:jc w:val="both"/>
        <w:textAlignment w:val="auto"/>
        <w:rPr>
          <w:rFonts w:hint="eastAsia"/>
          <w:b/>
          <w:bCs/>
          <w:lang w:val="en-US" w:eastAsia="zh-CN"/>
        </w:rPr>
      </w:pPr>
      <w:r>
        <w:rPr>
          <w:rFonts w:hint="eastAsia"/>
          <w:b/>
          <w:bCs/>
          <w:lang w:val="en-US" w:eastAsia="zh-CN"/>
        </w:rPr>
        <w:t>Observation</w:t>
      </w:r>
      <w:r>
        <w:rPr>
          <w:rFonts w:hint="eastAsia"/>
          <w:b/>
          <w:bCs/>
          <w:lang w:eastAsia="zh-CN"/>
        </w:rPr>
        <w:t xml:space="preserve">: </w:t>
      </w:r>
      <w:r>
        <w:rPr>
          <w:rFonts w:hint="eastAsia"/>
          <w:b/>
          <w:bCs/>
          <w:lang w:val="en-US" w:eastAsia="zh-CN"/>
        </w:rPr>
        <w:t>It was SA2</w:t>
      </w:r>
      <w:r>
        <w:rPr>
          <w:rFonts w:hint="default"/>
          <w:b/>
          <w:bCs/>
          <w:lang w:val="en-US" w:eastAsia="zh-CN"/>
        </w:rPr>
        <w:t>’</w:t>
      </w:r>
      <w:r>
        <w:rPr>
          <w:rFonts w:hint="eastAsia"/>
          <w:b/>
          <w:bCs/>
          <w:lang w:val="en-US" w:eastAsia="zh-CN"/>
        </w:rPr>
        <w:t>s requirement to introduce the Mapped Cell ID.</w:t>
      </w:r>
    </w:p>
    <w:p>
      <w:pPr>
        <w:widowControl w:val="0"/>
        <w:overflowPunct/>
        <w:autoSpaceDE/>
        <w:autoSpaceDN/>
        <w:adjustRightInd/>
        <w:spacing w:after="0"/>
        <w:jc w:val="both"/>
        <w:textAlignment w:val="auto"/>
        <w:rPr>
          <w:rFonts w:hint="eastAsia"/>
          <w:b/>
          <w:bCs/>
          <w:lang w:val="en-US" w:eastAsia="zh-CN"/>
        </w:rPr>
      </w:pPr>
    </w:p>
    <w:p>
      <w:pPr>
        <w:rPr>
          <w:rFonts w:hint="eastAsia" w:eastAsia="宋体"/>
          <w:lang w:val="en-US" w:eastAsia="zh-CN"/>
        </w:rPr>
      </w:pPr>
      <w:r>
        <w:rPr>
          <w:rFonts w:hint="eastAsia" w:eastAsia="宋体"/>
          <w:lang w:val="en-US" w:eastAsia="zh-CN"/>
        </w:rPr>
        <w:t xml:space="preserve">In [5], RAN2 has already agreed to introduce geographical information in ETWS messages for NTN cells to enable geofencing in Rel-19, which means that the geofencing has already been supported in CMAS for NTN cells in previous releases.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utlineLvl w:val="0"/>
              <w:rPr>
                <w:rFonts w:cs="Arial"/>
                <w:b/>
              </w:rPr>
            </w:pPr>
            <w:r>
              <w:rPr>
                <w:rFonts w:cs="Arial"/>
                <w:b/>
              </w:rPr>
              <w:t>1. Overall Description:</w:t>
            </w:r>
          </w:p>
          <w:p>
            <w:pPr>
              <w:rPr>
                <w:lang w:eastAsia="zh-CN"/>
              </w:rPr>
            </w:pPr>
            <w:bookmarkStart w:id="4" w:name="OLE_LINK1"/>
            <w:r>
              <w:rPr>
                <w:lang w:eastAsia="zh-CN"/>
              </w:rPr>
              <w:t xml:space="preserve">RAN2 has agreed to introduce geographical information in ETWS messages for NTN cells to enable geofencing. The </w:t>
            </w:r>
            <w:r>
              <w:rPr>
                <w:i/>
                <w:iCs/>
                <w:lang w:eastAsia="zh-CN"/>
              </w:rPr>
              <w:t>Warning Area Coordinates</w:t>
            </w:r>
            <w:r>
              <w:rPr>
                <w:lang w:eastAsia="zh-CN"/>
              </w:rPr>
              <w:t xml:space="preserve"> IE will be added in the primary and secondary notifications for NR NTN (SIB6, SIB7) and NB-IoT NTN (SIB10-NB, SIB11-NB) without introducing the need for segmentation of ETWS primary notification.</w:t>
            </w:r>
          </w:p>
          <w:p>
            <w:pPr>
              <w:rPr>
                <w:lang w:eastAsia="zh-CN"/>
              </w:rPr>
            </w:pPr>
            <w:r>
              <w:rPr>
                <w:lang w:eastAsia="zh-CN"/>
              </w:rPr>
              <w:t>RAN2 understands that there may be an impact in CT1 specifications and would kindly request CT1 to consider the necessary updates.</w:t>
            </w:r>
          </w:p>
          <w:bookmarkEnd w:id="4"/>
          <w:p>
            <w:pPr>
              <w:outlineLvl w:val="0"/>
              <w:rPr>
                <w:rFonts w:cs="Arial"/>
                <w:b/>
              </w:rPr>
            </w:pPr>
            <w:r>
              <w:rPr>
                <w:rFonts w:cs="Arial"/>
                <w:b/>
              </w:rPr>
              <w:t>2. Actions:</w:t>
            </w:r>
          </w:p>
          <w:p>
            <w:pPr>
              <w:ind w:left="1985" w:hanging="1985"/>
              <w:outlineLvl w:val="0"/>
              <w:rPr>
                <w:rFonts w:cs="Arial"/>
                <w:b/>
                <w:lang w:eastAsia="zh-CN"/>
              </w:rPr>
            </w:pPr>
            <w:r>
              <w:rPr>
                <w:rFonts w:cs="Arial"/>
                <w:b/>
              </w:rPr>
              <w:t xml:space="preserve">To </w:t>
            </w:r>
            <w:r>
              <w:rPr>
                <w:rFonts w:cs="Arial"/>
                <w:b/>
                <w:lang w:eastAsia="zh-CN"/>
              </w:rPr>
              <w:t>CT WG 1:</w:t>
            </w:r>
          </w:p>
          <w:p>
            <w:pPr>
              <w:spacing w:after="60"/>
              <w:outlineLvl w:val="0"/>
              <w:rPr>
                <w:rFonts w:hint="eastAsia" w:eastAsia="宋体"/>
                <w:vertAlign w:val="baseline"/>
                <w:lang w:val="en-US" w:eastAsia="zh-CN"/>
              </w:rPr>
            </w:pPr>
            <w:r>
              <w:rPr>
                <w:rFonts w:cs="Arial"/>
              </w:rPr>
              <w:t>RAN2 respectfully request CT1 to take the RAN2 agreements above into account.</w:t>
            </w:r>
          </w:p>
        </w:tc>
      </w:tr>
    </w:tbl>
    <w:p>
      <w:pPr>
        <w:rPr>
          <w:rFonts w:hint="default" w:eastAsia="宋体"/>
          <w:lang w:val="en-US" w:eastAsia="zh-CN"/>
        </w:rPr>
      </w:pPr>
      <w:r>
        <w:rPr>
          <w:rFonts w:hint="eastAsia" w:eastAsia="宋体"/>
          <w:lang w:val="en-US" w:eastAsia="zh-CN"/>
        </w:rPr>
        <w:t>In addition, there was also no conclusion in RAN2 to exclude the support of PWS in NTN from Rel-17. And the PWS for NTN should be supported implicitly in RAN2 from Rel-17.</w:t>
      </w:r>
    </w:p>
    <w:p>
      <w:pPr>
        <w:rPr>
          <w:rFonts w:hint="default" w:eastAsia="宋体"/>
          <w:lang w:val="en-US" w:eastAsia="zh-CN"/>
        </w:rPr>
      </w:pPr>
      <w:r>
        <w:rPr>
          <w:rFonts w:hint="eastAsia" w:eastAsia="宋体"/>
          <w:lang w:val="en-US" w:eastAsia="zh-CN"/>
        </w:rPr>
        <w:t>Since removing the support of PWS on Mapped Cell ID may have impact on other working groups, e,g., SA2 and RAN2, if RAN3 removes the corresponding description directly, there could be some issues on SA2 and RAN2. Therefore, it is beneficial for RAN3 to wait for the reply LS from other WGs to make the final decision.</w:t>
      </w:r>
    </w:p>
    <w:p>
      <w:pPr>
        <w:widowControl w:val="0"/>
        <w:overflowPunct/>
        <w:autoSpaceDE/>
        <w:autoSpaceDN/>
        <w:adjustRightInd/>
        <w:spacing w:after="0"/>
        <w:jc w:val="both"/>
        <w:textAlignment w:val="auto"/>
        <w:rPr>
          <w:rFonts w:hint="default"/>
          <w:b/>
          <w:bCs/>
          <w:lang w:val="en-US" w:eastAsia="zh-CN"/>
        </w:rPr>
      </w:pPr>
      <w:r>
        <w:rPr>
          <w:rFonts w:hint="eastAsia"/>
          <w:b/>
          <w:bCs/>
          <w:lang w:eastAsia="zh-CN"/>
        </w:rPr>
        <w:t xml:space="preserve">Proposal:  </w:t>
      </w:r>
      <w:r>
        <w:rPr>
          <w:rFonts w:hint="eastAsia"/>
          <w:b/>
          <w:bCs/>
          <w:lang w:val="en-US" w:eastAsia="zh-CN"/>
        </w:rPr>
        <w:t>RAN3 shall wait for the reply LS from other WGs to deci</w:t>
      </w:r>
      <w:bookmarkStart w:id="5" w:name="_GoBack"/>
      <w:bookmarkEnd w:id="5"/>
      <w:r>
        <w:rPr>
          <w:rFonts w:hint="eastAsia"/>
          <w:b/>
          <w:bCs/>
          <w:lang w:val="en-US" w:eastAsia="zh-CN"/>
        </w:rPr>
        <w:t>de whether to remove the support of PWS on Mapped Cell ID from Rel-17/Rel-18.</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widowControl w:val="0"/>
        <w:overflowPunct/>
        <w:autoSpaceDE/>
        <w:autoSpaceDN/>
        <w:adjustRightInd/>
        <w:spacing w:after="0"/>
        <w:jc w:val="both"/>
        <w:textAlignment w:val="auto"/>
        <w:rPr>
          <w:rFonts w:hint="default"/>
          <w:b/>
          <w:bCs/>
          <w:lang w:val="en-US" w:eastAsia="zh-CN"/>
        </w:rPr>
      </w:pPr>
      <w:r>
        <w:rPr>
          <w:rFonts w:hint="eastAsia"/>
          <w:b/>
          <w:bCs/>
          <w:lang w:val="en-US" w:eastAsia="zh-CN"/>
        </w:rPr>
        <w:t>Observation</w:t>
      </w:r>
      <w:r>
        <w:rPr>
          <w:rFonts w:hint="eastAsia"/>
          <w:b/>
          <w:bCs/>
          <w:lang w:eastAsia="zh-CN"/>
        </w:rPr>
        <w:t xml:space="preserve">: </w:t>
      </w:r>
      <w:r>
        <w:rPr>
          <w:rFonts w:hint="eastAsia"/>
          <w:b/>
          <w:bCs/>
          <w:lang w:val="en-US" w:eastAsia="zh-CN"/>
        </w:rPr>
        <w:t>It was SA2</w:t>
      </w:r>
      <w:r>
        <w:rPr>
          <w:rFonts w:hint="default"/>
          <w:b/>
          <w:bCs/>
          <w:lang w:val="en-US" w:eastAsia="zh-CN"/>
        </w:rPr>
        <w:t>’</w:t>
      </w:r>
      <w:r>
        <w:rPr>
          <w:rFonts w:hint="eastAsia"/>
          <w:b/>
          <w:bCs/>
          <w:lang w:val="en-US" w:eastAsia="zh-CN"/>
        </w:rPr>
        <w:t>s requirement to introduce the Mapped Cell ID.</w:t>
      </w:r>
    </w:p>
    <w:p>
      <w:pPr>
        <w:keepNext w:val="0"/>
        <w:keepLines w:val="0"/>
        <w:pageBreakBefore w:val="0"/>
        <w:widowControl w:val="0"/>
        <w:kinsoku/>
        <w:wordWrap/>
        <w:overflowPunct/>
        <w:topLinePunct w:val="0"/>
        <w:autoSpaceDE/>
        <w:autoSpaceDN/>
        <w:bidi w:val="0"/>
        <w:adjustRightInd/>
        <w:snapToGrid/>
        <w:spacing w:before="0" w:beforeLines="50" w:after="0"/>
        <w:jc w:val="both"/>
        <w:textAlignment w:val="auto"/>
        <w:rPr>
          <w:rFonts w:hint="default"/>
          <w:b/>
          <w:bCs/>
          <w:lang w:val="en-US" w:eastAsia="zh-CN"/>
        </w:rPr>
      </w:pPr>
      <w:r>
        <w:rPr>
          <w:rFonts w:hint="eastAsia"/>
          <w:b/>
          <w:bCs/>
          <w:lang w:eastAsia="zh-CN"/>
        </w:rPr>
        <w:t xml:space="preserve">Proposal: </w:t>
      </w:r>
      <w:r>
        <w:rPr>
          <w:rFonts w:hint="eastAsia"/>
          <w:b/>
          <w:bCs/>
          <w:lang w:val="en-US" w:eastAsia="zh-CN"/>
        </w:rPr>
        <w:t>RAN3 should wait for the reply LS from other WGs to decide whether to remove the support of PWS on Mapped Cell ID from Rel-17/Rel-18.</w:t>
      </w:r>
    </w:p>
    <w:p>
      <w:pPr>
        <w:pStyle w:val="2"/>
        <w:ind w:left="0" w:firstLine="0"/>
        <w:rPr>
          <w:rFonts w:hint="eastAsia" w:ascii="Arial" w:hAnsi="Arial" w:eastAsia="宋体" w:cs="Times New Roman"/>
          <w:sz w:val="20"/>
          <w:lang w:val="en-US" w:eastAsia="zh-CN" w:bidi="ar-SA"/>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textAlignment w:val="auto"/>
        <w:rPr>
          <w:rFonts w:hint="eastAsia" w:ascii="Arial" w:hAnsi="Arial" w:eastAsia="宋体"/>
          <w:lang w:val="en-US" w:eastAsia="zh-CN"/>
        </w:rPr>
      </w:pPr>
      <w:r>
        <w:rPr>
          <w:rFonts w:hint="eastAsia" w:ascii="Arial" w:hAnsi="Arial" w:eastAsia="宋体"/>
          <w:lang w:val="en-US" w:eastAsia="zh-CN"/>
        </w:rPr>
        <w:t>[1] S1-244777, PWS corrections, Qualcomm</w:t>
      </w:r>
    </w:p>
    <w:p>
      <w:pPr>
        <w:bidi w:val="0"/>
        <w:rPr>
          <w:rFonts w:hint="default" w:ascii="Arial" w:hAnsi="Arial" w:eastAsia="宋体"/>
          <w:lang w:val="en-US" w:eastAsia="zh-CN"/>
        </w:rPr>
      </w:pPr>
      <w:r>
        <w:rPr>
          <w:rFonts w:hint="eastAsia" w:ascii="Arial" w:hAnsi="Arial" w:eastAsia="宋体"/>
          <w:lang w:val="en-US" w:eastAsia="zh-CN"/>
        </w:rPr>
        <w:t>[2]</w:t>
      </w:r>
      <w:r>
        <w:rPr>
          <w:rFonts w:hint="eastAsia" w:ascii="Arial" w:hAnsi="Arial" w:eastAsia="宋体"/>
          <w:lang w:val="en-US" w:eastAsia="en-US"/>
        </w:rPr>
        <w:t xml:space="preserve"> R3-25</w:t>
      </w:r>
      <w:r>
        <w:rPr>
          <w:rFonts w:hint="eastAsia" w:ascii="Arial" w:hAnsi="Arial" w:eastAsia="宋体"/>
          <w:lang w:val="en-US" w:eastAsia="zh-CN"/>
        </w:rPr>
        <w:t>1505</w:t>
      </w:r>
      <w:r>
        <w:rPr>
          <w:rFonts w:hint="eastAsia" w:ascii="Arial" w:hAnsi="Arial" w:eastAsia="宋体"/>
          <w:lang w:val="en-US" w:eastAsia="en-US"/>
        </w:rPr>
        <w:t xml:space="preserve"> (</w:t>
      </w:r>
      <w:r>
        <w:rPr>
          <w:rFonts w:hint="eastAsia" w:ascii="Arial" w:hAnsi="Arial" w:eastAsia="宋体"/>
          <w:lang w:val="en-US" w:eastAsia="zh-CN"/>
        </w:rPr>
        <w:t>C1</w:t>
      </w:r>
      <w:r>
        <w:rPr>
          <w:rFonts w:hint="eastAsia" w:ascii="Arial" w:hAnsi="Arial" w:eastAsia="宋体"/>
          <w:lang w:val="en-US" w:eastAsia="en-US"/>
        </w:rPr>
        <w:t>-2</w:t>
      </w:r>
      <w:r>
        <w:rPr>
          <w:rFonts w:hint="eastAsia" w:ascii="Arial" w:hAnsi="Arial" w:eastAsia="宋体"/>
          <w:lang w:val="en-US" w:eastAsia="zh-CN"/>
        </w:rPr>
        <w:t>50715</w:t>
      </w:r>
      <w:r>
        <w:rPr>
          <w:rFonts w:hint="eastAsia" w:ascii="Arial" w:hAnsi="Arial" w:eastAsia="宋体"/>
          <w:lang w:val="en-US" w:eastAsia="en-US"/>
        </w:rPr>
        <w:t xml:space="preserve">), </w:t>
      </w:r>
      <w:r>
        <w:rPr>
          <w:rFonts w:hint="eastAsia" w:ascii="Arial" w:hAnsi="Arial" w:eastAsia="宋体"/>
          <w:lang w:val="en-US" w:eastAsia="zh-CN"/>
        </w:rPr>
        <w:t>LS on stage 1 requirements for the support for PWS over satellite NGRAN in Rel-17, CT1</w:t>
      </w:r>
    </w:p>
    <w:p>
      <w:pPr>
        <w:bidi w:val="0"/>
        <w:rPr>
          <w:rFonts w:hint="eastAsia" w:ascii="Arial" w:hAnsi="Arial" w:eastAsia="宋体"/>
          <w:lang w:val="en-US" w:eastAsia="zh-CN"/>
        </w:rPr>
      </w:pPr>
      <w:r>
        <w:rPr>
          <w:rFonts w:hint="eastAsia" w:ascii="Arial" w:hAnsi="Arial" w:eastAsia="宋体"/>
          <w:lang w:val="en-US" w:eastAsia="zh-CN"/>
        </w:rPr>
        <w:t>[3]</w:t>
      </w:r>
      <w:r>
        <w:rPr>
          <w:rFonts w:hint="eastAsia" w:ascii="Arial" w:hAnsi="Arial"/>
          <w:lang w:eastAsia="en-US"/>
        </w:rPr>
        <w:t xml:space="preserve"> </w:t>
      </w:r>
      <w:r>
        <w:rPr>
          <w:rFonts w:hint="eastAsia" w:ascii="Arial" w:hAnsi="Arial" w:eastAsia="宋体"/>
          <w:lang w:val="en-US" w:eastAsia="zh-CN"/>
        </w:rPr>
        <w:t>R3-252003</w:t>
      </w:r>
      <w:r>
        <w:rPr>
          <w:rFonts w:hint="eastAsia" w:ascii="Arial" w:hAnsi="Arial" w:eastAsia="宋体"/>
          <w:lang w:val="en-US" w:eastAsia="en-US"/>
        </w:rPr>
        <w:t xml:space="preserve">, </w:t>
      </w:r>
      <w:r>
        <w:rPr>
          <w:rFonts w:hint="eastAsia" w:ascii="Arial" w:hAnsi="Arial" w:eastAsia="宋体"/>
          <w:lang w:val="en-US" w:eastAsia="zh-CN"/>
        </w:rPr>
        <w:t>Discussion on the support for PWS over satellite NGRAN in Rel-17 and beyond, Huawei</w:t>
      </w:r>
    </w:p>
    <w:p>
      <w:pPr>
        <w:numPr>
          <w:ilvl w:val="0"/>
          <w:numId w:val="0"/>
        </w:numPr>
        <w:rPr>
          <w:rFonts w:hint="eastAsia" w:ascii="Arial" w:hAnsi="Arial" w:cs="Arial"/>
          <w:szCs w:val="15"/>
          <w:lang w:val="en-US" w:eastAsia="zh-CN"/>
        </w:rPr>
      </w:pPr>
      <w:r>
        <w:rPr>
          <w:rFonts w:hint="eastAsia" w:ascii="Arial" w:hAnsi="Arial" w:cs="Arial"/>
          <w:szCs w:val="15"/>
          <w:lang w:val="en-US" w:eastAsia="zh-CN"/>
        </w:rPr>
        <w:t>[4] S2-2100603, Discussion of NCGI support for Emergency Services calls, Qualcomm</w:t>
      </w:r>
    </w:p>
    <w:p>
      <w:pPr>
        <w:spacing w:after="60"/>
        <w:ind w:left="1985" w:hanging="1985"/>
        <w:rPr>
          <w:rFonts w:hint="default" w:eastAsia="宋体" w:cs="Arial"/>
          <w:bCs/>
          <w:lang w:val="en-US" w:eastAsia="zh-CN"/>
        </w:rPr>
      </w:pPr>
      <w:r>
        <w:rPr>
          <w:rFonts w:hint="eastAsia" w:ascii="Arial" w:hAnsi="Arial" w:cs="Arial"/>
          <w:szCs w:val="15"/>
          <w:lang w:val="en-US" w:eastAsia="zh-CN"/>
        </w:rPr>
        <w:t xml:space="preserve">[5] </w:t>
      </w:r>
      <w:r>
        <w:rPr>
          <w:rFonts w:hint="eastAsia" w:ascii="Arial" w:hAnsi="Arial" w:eastAsia="宋体"/>
          <w:lang w:val="en-US" w:eastAsia="en-US"/>
        </w:rPr>
        <w:t>R3-25</w:t>
      </w:r>
      <w:r>
        <w:rPr>
          <w:rFonts w:hint="eastAsia" w:ascii="Arial" w:hAnsi="Arial" w:eastAsia="宋体"/>
          <w:lang w:val="en-US" w:eastAsia="zh-CN"/>
        </w:rPr>
        <w:t>1518</w:t>
      </w:r>
      <w:r>
        <w:rPr>
          <w:rFonts w:hint="eastAsia" w:ascii="Arial" w:hAnsi="Arial" w:eastAsia="宋体"/>
          <w:lang w:val="en-US" w:eastAsia="en-US"/>
        </w:rPr>
        <w:t xml:space="preserve"> (</w:t>
      </w:r>
      <w:r>
        <w:rPr>
          <w:rFonts w:hint="eastAsia" w:ascii="Arial" w:hAnsi="Arial" w:eastAsia="宋体"/>
          <w:lang w:val="en-US" w:eastAsia="zh-CN"/>
        </w:rPr>
        <w:t>R2</w:t>
      </w:r>
      <w:r>
        <w:rPr>
          <w:rFonts w:hint="eastAsia" w:ascii="Arial" w:hAnsi="Arial" w:eastAsia="宋体"/>
          <w:lang w:val="en-US" w:eastAsia="en-US"/>
        </w:rPr>
        <w:t>-2</w:t>
      </w:r>
      <w:r>
        <w:rPr>
          <w:rFonts w:hint="eastAsia" w:ascii="Arial" w:hAnsi="Arial" w:eastAsia="宋体"/>
          <w:lang w:val="en-US" w:eastAsia="zh-CN"/>
        </w:rPr>
        <w:t>501581</w:t>
      </w:r>
      <w:r>
        <w:rPr>
          <w:rFonts w:hint="eastAsia" w:ascii="Arial" w:hAnsi="Arial" w:eastAsia="宋体"/>
          <w:lang w:val="en-US" w:eastAsia="en-US"/>
        </w:rPr>
        <w:t>)</w:t>
      </w:r>
      <w:r>
        <w:rPr>
          <w:rFonts w:hint="eastAsia" w:ascii="Arial" w:hAnsi="Arial" w:eastAsia="宋体"/>
          <w:lang w:val="en-US" w:eastAsia="zh-CN"/>
        </w:rPr>
        <w:t xml:space="preserve">, </w:t>
      </w:r>
      <w:r>
        <w:rPr>
          <w:rFonts w:hint="eastAsia" w:ascii="Arial" w:hAnsi="Arial" w:eastAsia="宋体"/>
          <w:lang w:val="en-US" w:eastAsia="en-US"/>
        </w:rPr>
        <w:t>Geofencing in ETWS for NR and NB-IoT NTN</w:t>
      </w:r>
      <w:r>
        <w:rPr>
          <w:rFonts w:hint="eastAsia" w:ascii="Arial" w:hAnsi="Arial" w:eastAsia="宋体"/>
          <w:lang w:val="en-US" w:eastAsia="zh-CN"/>
        </w:rPr>
        <w:t>, RAN2</w:t>
      </w:r>
    </w:p>
    <w:p>
      <w:pPr>
        <w:numPr>
          <w:ilvl w:val="0"/>
          <w:numId w:val="0"/>
        </w:numPr>
        <w:rPr>
          <w:rFonts w:hint="default" w:ascii="Arial" w:hAnsi="Arial" w:cs="Arial"/>
          <w:szCs w:val="15"/>
          <w:lang w:val="en-US" w:eastAsia="zh-CN"/>
        </w:rPr>
      </w:pPr>
    </w:p>
    <w:p>
      <w:pPr>
        <w:bidi w:val="0"/>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5A03771"/>
    <w:rsid w:val="0AE2602C"/>
    <w:rsid w:val="108011E9"/>
    <w:rsid w:val="114D4243"/>
    <w:rsid w:val="19B858C4"/>
    <w:rsid w:val="1BED0C21"/>
    <w:rsid w:val="1C1439A1"/>
    <w:rsid w:val="21B06EAE"/>
    <w:rsid w:val="2292417D"/>
    <w:rsid w:val="260E417C"/>
    <w:rsid w:val="3073528B"/>
    <w:rsid w:val="31F80BE5"/>
    <w:rsid w:val="349D22D4"/>
    <w:rsid w:val="3B597EF3"/>
    <w:rsid w:val="3C5D5128"/>
    <w:rsid w:val="41CB6741"/>
    <w:rsid w:val="49080D78"/>
    <w:rsid w:val="4D3227A1"/>
    <w:rsid w:val="4E9254C1"/>
    <w:rsid w:val="4F020A72"/>
    <w:rsid w:val="51F05D92"/>
    <w:rsid w:val="56866800"/>
    <w:rsid w:val="60520FBB"/>
    <w:rsid w:val="640B65EF"/>
    <w:rsid w:val="65CB2F9C"/>
    <w:rsid w:val="68D87BE3"/>
    <w:rsid w:val="6A4F7457"/>
    <w:rsid w:val="6D514993"/>
    <w:rsid w:val="6D6F2EB7"/>
    <w:rsid w:val="6DA031ED"/>
    <w:rsid w:val="6DE90F3C"/>
    <w:rsid w:val="743962FF"/>
    <w:rsid w:val="76C623B2"/>
    <w:rsid w:val="77004C45"/>
    <w:rsid w:val="776D6B21"/>
    <w:rsid w:val="7B2F290C"/>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basedOn w:val="1"/>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19</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2025-04-03T06:30:54Z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9B796739CE034A19B9CA2DD1FF3CCCCA</vt:lpwstr>
  </property>
</Properties>
</file>